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阿里巴巴普惠体 R"/>
          <w:b/>
          <w:color w:val="0070C0"/>
          <w:sz w:val="40"/>
        </w:rPr>
      </w:pPr>
      <w:bookmarkStart w:id="2" w:name="_GoBack"/>
      <w:r>
        <w:rPr>
          <w:rFonts w:hint="eastAsia" w:ascii="微软雅黑" w:hAnsi="微软雅黑" w:eastAsia="微软雅黑" w:cs="阿里巴巴普惠体 R"/>
          <w:b/>
          <w:color w:val="0070C0"/>
          <w:sz w:val="40"/>
        </w:rPr>
        <w:t>BXW</w:t>
      </w:r>
      <w:r>
        <w:rPr>
          <w:rFonts w:ascii="微软雅黑" w:hAnsi="微软雅黑" w:eastAsia="微软雅黑" w:cs="阿里巴巴普惠体 R"/>
          <w:b/>
          <w:color w:val="0070C0"/>
          <w:sz w:val="40"/>
        </w:rPr>
        <w:t>-500</w:t>
      </w:r>
      <w:r>
        <w:rPr>
          <w:rFonts w:hint="eastAsia" w:ascii="微软雅黑" w:hAnsi="微软雅黑" w:eastAsia="微软雅黑" w:cs="阿里巴巴普惠体 R"/>
          <w:b/>
          <w:color w:val="0070C0"/>
          <w:sz w:val="40"/>
        </w:rPr>
        <w:t>纤维图像分析系统</w:t>
      </w:r>
      <w:bookmarkEnd w:id="2"/>
      <w:r>
        <w:rPr>
          <w:rFonts w:hint="eastAsia" w:ascii="微软雅黑" w:hAnsi="微软雅黑" w:eastAsia="微软雅黑" w:cs="阿里巴巴普惠体 R"/>
          <w:b/>
          <w:color w:val="0070C0"/>
          <w:sz w:val="40"/>
        </w:rPr>
        <w:t>（标准版）</w:t>
      </w:r>
    </w:p>
    <w:p>
      <w:pPr>
        <w:jc w:val="center"/>
        <w:rPr>
          <w:rFonts w:ascii="微软雅黑" w:hAnsi="微软雅黑" w:eastAsia="微软雅黑" w:cs="阿里巴巴普惠体 R"/>
        </w:rPr>
      </w:pPr>
      <w:r>
        <w:drawing>
          <wp:inline distT="0" distB="0" distL="0" distR="0">
            <wp:extent cx="4248150" cy="4248150"/>
            <wp:effectExtent l="0" t="0" r="0" b="0"/>
            <wp:docPr id="10752994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299469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阿里巴巴普惠体 R"/>
          <w:b/>
          <w:color w:val="0070C0"/>
          <w:sz w:val="24"/>
        </w:rPr>
      </w:pPr>
      <w:bookmarkStart w:id="0" w:name="OLE_LINK1"/>
      <w:r>
        <w:rPr>
          <w:rFonts w:hint="eastAsia" w:ascii="微软雅黑" w:hAnsi="微软雅黑" w:eastAsia="微软雅黑" w:cs="阿里巴巴普惠体 R"/>
          <w:b/>
          <w:color w:val="0070C0"/>
          <w:sz w:val="24"/>
        </w:rPr>
        <w:t>仪器用途：</w:t>
      </w:r>
    </w:p>
    <w:p>
      <w:pPr>
        <w:snapToGrid w:val="0"/>
        <w:ind w:firstLine="480" w:firstLineChars="200"/>
        <w:rPr>
          <w:rFonts w:ascii="微软雅黑" w:hAnsi="微软雅黑" w:eastAsia="微软雅黑" w:cs="阿里巴巴普惠体 R"/>
          <w:sz w:val="24"/>
        </w:rPr>
      </w:pPr>
      <w:r>
        <w:rPr>
          <w:rFonts w:hint="eastAsia" w:ascii="微软雅黑" w:hAnsi="微软雅黑" w:eastAsia="微软雅黑" w:cs="阿里巴巴普惠体 R"/>
          <w:b/>
          <w:sz w:val="24"/>
        </w:rPr>
        <w:t>BXW</w:t>
      </w:r>
      <w:r>
        <w:rPr>
          <w:rFonts w:ascii="微软雅黑" w:hAnsi="微软雅黑" w:eastAsia="微软雅黑" w:cs="阿里巴巴普惠体 R"/>
          <w:b/>
          <w:sz w:val="24"/>
        </w:rPr>
        <w:t>-500</w:t>
      </w:r>
      <w:r>
        <w:rPr>
          <w:rFonts w:hint="eastAsia" w:ascii="微软雅黑" w:hAnsi="微软雅黑" w:eastAsia="微软雅黑" w:cs="阿里巴巴普惠体 R"/>
          <w:b/>
          <w:sz w:val="24"/>
        </w:rPr>
        <w:t>纤维图像分析系统</w:t>
      </w:r>
      <w:r>
        <w:rPr>
          <w:rFonts w:hint="eastAsia" w:ascii="微软雅黑" w:hAnsi="微软雅黑" w:eastAsia="微软雅黑" w:cs="阿里巴巴普惠体 R"/>
          <w:sz w:val="24"/>
        </w:rPr>
        <w:t>是纤维细度及含量测定的分析仪器，利用计算机图像处理系统来测量各种纤维直径和分析纤维表面形态，可用于毛、麻、棉纺行业，畜牧业，化纤行业，羽毛行业，纤维检验部门，商检系统，公路沥青木质纤维含量等测定。</w:t>
      </w:r>
    </w:p>
    <w:p>
      <w:pPr>
        <w:snapToGrid w:val="0"/>
        <w:ind w:firstLine="420" w:firstLineChars="200"/>
        <w:rPr>
          <w:rFonts w:ascii="微软雅黑" w:hAnsi="微软雅黑" w:eastAsia="微软雅黑" w:cs="阿里巴巴普惠体 R"/>
          <w:sz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4112260</wp:posOffset>
            </wp:positionH>
            <wp:positionV relativeFrom="paragraph">
              <wp:posOffset>240030</wp:posOffset>
            </wp:positionV>
            <wp:extent cx="1268095" cy="1147445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阿里巴巴普惠体 R"/>
          <w:sz w:val="24"/>
        </w:rPr>
        <w:t>本仪器采用无限远色差校正系统，成像清晰，结构简单，操作便捷，适合高校教学，常规实验研究等使用。</w:t>
      </w:r>
    </w:p>
    <w:p>
      <w:pPr>
        <w:rPr>
          <w:rFonts w:ascii="微软雅黑" w:hAnsi="微软雅黑" w:eastAsia="微软雅黑" w:cs="阿里巴巴普惠体 R"/>
          <w:b/>
          <w:color w:val="0070C0"/>
          <w:sz w:val="24"/>
        </w:rPr>
      </w:pPr>
      <w:r>
        <w:rPr>
          <w:rFonts w:hint="eastAsia" w:ascii="微软雅黑" w:hAnsi="微软雅黑" w:eastAsia="微软雅黑" w:cs="阿里巴巴普惠体 R"/>
          <w:b/>
          <w:color w:val="0070C0"/>
          <w:sz w:val="24"/>
        </w:rPr>
        <w:t>性能特点：</w:t>
      </w:r>
    </w:p>
    <w:p>
      <w:pPr>
        <w:snapToGrid w:val="0"/>
        <w:rPr>
          <w:rFonts w:ascii="微软雅黑" w:hAnsi="微软雅黑" w:eastAsia="微软雅黑" w:cs="阿里巴巴普惠体 R"/>
          <w:sz w:val="24"/>
        </w:rPr>
      </w:pPr>
      <w:r>
        <w:rPr>
          <w:rFonts w:hint="eastAsia" w:ascii="微软雅黑" w:hAnsi="微软雅黑" w:eastAsia="微软雅黑" w:cs="阿里巴巴普惠体 R"/>
          <w:sz w:val="24"/>
        </w:rPr>
        <w:t>▲</w:t>
      </w:r>
      <w:r>
        <w:rPr>
          <w:rFonts w:ascii="微软雅黑" w:hAnsi="微软雅黑" w:eastAsia="微软雅黑" w:cs="阿里巴巴普惠体 R"/>
          <w:sz w:val="24"/>
        </w:rPr>
        <w:t xml:space="preserve">  </w:t>
      </w:r>
      <w:r>
        <w:rPr>
          <w:rFonts w:hint="eastAsia" w:ascii="微软雅黑" w:hAnsi="微软雅黑" w:eastAsia="微软雅黑" w:cs="阿里巴巴普惠体 R"/>
          <w:sz w:val="24"/>
        </w:rPr>
        <w:t>先进的无限远光学系统，配备多功能LMPlan物镜。</w:t>
      </w:r>
    </w:p>
    <w:p>
      <w:pPr>
        <w:snapToGrid w:val="0"/>
        <w:rPr>
          <w:rFonts w:ascii="微软雅黑" w:hAnsi="微软雅黑" w:eastAsia="微软雅黑" w:cs="阿里巴巴普惠体 R"/>
          <w:sz w:val="24"/>
        </w:rPr>
      </w:pPr>
      <w:r>
        <w:rPr>
          <w:rFonts w:hint="eastAsia" w:ascii="微软雅黑" w:hAnsi="微软雅黑" w:eastAsia="微软雅黑" w:cs="阿里巴巴普惠体 R"/>
          <w:sz w:val="24"/>
        </w:rPr>
        <w:t>▲</w:t>
      </w:r>
      <w:r>
        <w:rPr>
          <w:rFonts w:ascii="微软雅黑" w:hAnsi="微软雅黑" w:eastAsia="微软雅黑" w:cs="阿里巴巴普惠体 R"/>
          <w:sz w:val="24"/>
        </w:rPr>
        <w:t xml:space="preserve">  </w:t>
      </w:r>
      <w:r>
        <w:rPr>
          <w:rFonts w:hint="eastAsia" w:ascii="微软雅黑" w:hAnsi="微软雅黑" w:eastAsia="微软雅黑" w:cs="阿里巴巴普惠体 R"/>
          <w:sz w:val="24"/>
        </w:rPr>
        <w:t>T型底座设计，有效防止高倍下震动引起的图像抖动。</w:t>
      </w:r>
    </w:p>
    <w:p>
      <w:pPr>
        <w:snapToGrid w:val="0"/>
        <w:rPr>
          <w:rFonts w:ascii="微软雅黑" w:hAnsi="微软雅黑" w:eastAsia="微软雅黑" w:cs="阿里巴巴普惠体 R"/>
          <w:sz w:val="24"/>
        </w:rPr>
      </w:pPr>
      <w:r>
        <w:rPr>
          <w:rFonts w:hint="eastAsia" w:ascii="微软雅黑" w:hAnsi="微软雅黑" w:eastAsia="微软雅黑" w:cs="阿里巴巴普惠体 R"/>
          <w:sz w:val="24"/>
        </w:rPr>
        <w:t>▲</w:t>
      </w:r>
      <w:r>
        <w:rPr>
          <w:rFonts w:ascii="微软雅黑" w:hAnsi="微软雅黑" w:eastAsia="微软雅黑" w:cs="阿里巴巴普惠体 R"/>
          <w:sz w:val="24"/>
        </w:rPr>
        <w:t xml:space="preserve"> </w:t>
      </w:r>
      <w:r>
        <w:rPr>
          <w:rFonts w:hint="eastAsia" w:ascii="微软雅黑" w:hAnsi="微软雅黑" w:eastAsia="微软雅黑" w:cs="阿里巴巴普惠体 R"/>
          <w:sz w:val="24"/>
        </w:rPr>
        <w:t>粗微动同轴调焦机构，粗动松紧可调，带限位锁紧装置，微动格值</w:t>
      </w:r>
      <w:r>
        <w:rPr>
          <w:rFonts w:ascii="微软雅黑" w:hAnsi="微软雅黑" w:eastAsia="微软雅黑" w:cs="阿里巴巴普惠体 R"/>
          <w:sz w:val="24"/>
        </w:rPr>
        <w:t>:2</w:t>
      </w:r>
      <w:r>
        <w:rPr>
          <w:rFonts w:hint="eastAsia" w:ascii="微软雅黑" w:hAnsi="微软雅黑" w:eastAsia="微软雅黑" w:cs="阿里巴巴普惠体 R"/>
          <w:sz w:val="24"/>
        </w:rPr>
        <w:t>μ</w:t>
      </w:r>
      <w:r>
        <w:rPr>
          <w:rFonts w:ascii="微软雅黑" w:hAnsi="微软雅黑" w:eastAsia="微软雅黑" w:cs="阿里巴巴普惠体 R"/>
          <w:sz w:val="24"/>
        </w:rPr>
        <w:t>m</w:t>
      </w:r>
      <w:r>
        <w:rPr>
          <w:rFonts w:hint="eastAsia" w:ascii="微软雅黑" w:hAnsi="微软雅黑" w:eastAsia="微软雅黑" w:cs="阿里巴巴普惠体 R"/>
          <w:sz w:val="24"/>
        </w:rPr>
        <w:t>。</w:t>
      </w:r>
      <w:r>
        <w:rPr>
          <w:rFonts w:ascii="微软雅黑" w:hAnsi="微软雅黑" w:eastAsia="微软雅黑" w:cs="阿里巴巴普惠体 R"/>
          <w:sz w:val="24"/>
        </w:rPr>
        <w:br w:type="textWrapping"/>
      </w:r>
      <w:r>
        <w:rPr>
          <w:rFonts w:hint="eastAsia" w:ascii="微软雅黑" w:hAnsi="微软雅黑" w:eastAsia="微软雅黑" w:cs="阿里巴巴普惠体 R"/>
          <w:sz w:val="24"/>
        </w:rPr>
        <w:t>▲</w:t>
      </w:r>
      <w:r>
        <w:rPr>
          <w:rFonts w:ascii="微软雅黑" w:hAnsi="微软雅黑" w:eastAsia="微软雅黑" w:cs="阿里巴巴普惠体 R"/>
          <w:sz w:val="24"/>
        </w:rPr>
        <w:t xml:space="preserve"> 6</w:t>
      </w:r>
      <w:r>
        <w:rPr>
          <w:rFonts w:hint="eastAsia" w:ascii="微软雅黑" w:hAnsi="微软雅黑" w:eastAsia="微软雅黑" w:cs="阿里巴巴普惠体 R"/>
          <w:sz w:val="24"/>
        </w:rPr>
        <w:t>V</w:t>
      </w:r>
      <w:r>
        <w:rPr>
          <w:rFonts w:ascii="微软雅黑" w:hAnsi="微软雅黑" w:eastAsia="微软雅黑" w:cs="阿里巴巴普惠体 R"/>
          <w:sz w:val="24"/>
        </w:rPr>
        <w:t>30</w:t>
      </w:r>
      <w:r>
        <w:rPr>
          <w:rFonts w:hint="eastAsia" w:ascii="微软雅黑" w:hAnsi="微软雅黑" w:eastAsia="微软雅黑" w:cs="阿里巴巴普惠体 R"/>
          <w:sz w:val="24"/>
        </w:rPr>
        <w:t>W卤素灯或LED照明，亮度可调。</w:t>
      </w:r>
    </w:p>
    <w:p>
      <w:pPr>
        <w:snapToGrid w:val="0"/>
        <w:rPr>
          <w:rFonts w:ascii="微软雅黑" w:hAnsi="微软雅黑" w:eastAsia="微软雅黑" w:cs="阿里巴巴普惠体 R"/>
          <w:sz w:val="24"/>
        </w:rPr>
      </w:pPr>
      <w:r>
        <w:rPr>
          <w:rFonts w:hint="eastAsia" w:ascii="微软雅黑" w:hAnsi="微软雅黑" w:eastAsia="微软雅黑" w:cs="阿里巴巴普惠体 R"/>
          <w:sz w:val="24"/>
        </w:rPr>
        <w:t>▲</w:t>
      </w:r>
      <w:r>
        <w:rPr>
          <w:rFonts w:ascii="微软雅黑" w:hAnsi="微软雅黑" w:eastAsia="微软雅黑" w:cs="阿里巴巴普惠体 R"/>
          <w:sz w:val="24"/>
        </w:rPr>
        <w:t xml:space="preserve"> </w:t>
      </w:r>
      <w:r>
        <w:rPr>
          <w:rFonts w:hint="eastAsia" w:ascii="微软雅黑" w:hAnsi="微软雅黑" w:eastAsia="微软雅黑" w:cs="阿里巴巴普惠体 R"/>
          <w:sz w:val="24"/>
        </w:rPr>
        <w:t>三目镜筒</w:t>
      </w:r>
      <w:r>
        <w:rPr>
          <w:rFonts w:ascii="微软雅黑" w:hAnsi="微软雅黑" w:eastAsia="微软雅黑" w:cs="阿里巴巴普惠体 R"/>
          <w:sz w:val="24"/>
        </w:rPr>
        <w:t>,</w:t>
      </w:r>
      <w:r>
        <w:rPr>
          <w:rFonts w:hint="eastAsia" w:ascii="微软雅黑" w:hAnsi="微软雅黑" w:eastAsia="微软雅黑" w:cs="阿里巴巴普惠体 R"/>
          <w:sz w:val="24"/>
        </w:rPr>
        <w:t xml:space="preserve"> 无限远铰链5:5分光观察头，可同时进行目镜和摄影观察。</w:t>
      </w:r>
      <w:bookmarkEnd w:id="0"/>
    </w:p>
    <w:p>
      <w:pPr>
        <w:snapToGrid w:val="0"/>
        <w:rPr>
          <w:rFonts w:ascii="微软雅黑" w:hAnsi="微软雅黑" w:eastAsia="微软雅黑" w:cs="阿里巴巴普惠体 R"/>
          <w:sz w:val="24"/>
        </w:rPr>
      </w:pPr>
      <w:r>
        <w:rPr>
          <w:rFonts w:hint="eastAsia" w:ascii="微软雅黑" w:hAnsi="微软雅黑" w:eastAsia="微软雅黑" w:cs="阿里巴巴普惠体 R"/>
          <w:sz w:val="24"/>
        </w:rPr>
        <w:t>▲ 外置式宽电压适配器，安全可靠。</w:t>
      </w:r>
    </w:p>
    <w:p>
      <w:pPr>
        <w:rPr>
          <w:rFonts w:ascii="微软雅黑" w:hAnsi="微软雅黑" w:eastAsia="微软雅黑" w:cs="阿里巴巴普惠体 R"/>
          <w:b/>
          <w:color w:val="0070C0"/>
          <w:sz w:val="24"/>
        </w:rPr>
      </w:pPr>
      <w:bookmarkStart w:id="1" w:name="OLE_LINK3"/>
      <w:r>
        <w:rPr>
          <w:rFonts w:hint="eastAsia" w:ascii="微软雅黑" w:hAnsi="微软雅黑" w:eastAsia="微软雅黑" w:cs="阿里巴巴普惠体 R"/>
          <w:b/>
          <w:color w:val="0070C0"/>
          <w:sz w:val="28"/>
        </w:rPr>
        <w:t>常见适用检测标准：</w:t>
      </w:r>
      <w:r>
        <w:rPr>
          <w:rFonts w:hint="eastAsia" w:ascii="微软雅黑" w:hAnsi="微软雅黑" w:eastAsia="微软雅黑" w:cs="阿里巴巴普惠体 R"/>
          <w:b/>
          <w:color w:val="FF0000"/>
          <w:sz w:val="28"/>
        </w:rPr>
        <w:t>（如需专业分析软件，请联系客服选购专业版软件）</w:t>
      </w:r>
    </w:p>
    <w:p>
      <w:pPr>
        <w:adjustRightInd w:val="0"/>
        <w:snapToGrid w:val="0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1、矿物棉纤维平均直径测量分析</w:t>
      </w:r>
      <w:r>
        <w:rPr>
          <w:rFonts w:ascii="微软雅黑" w:hAnsi="微软雅黑" w:eastAsia="微软雅黑"/>
          <w:bCs/>
          <w:sz w:val="24"/>
        </w:rPr>
        <w:t>GB/T5480-2017</w:t>
      </w:r>
    </w:p>
    <w:p>
      <w:pPr>
        <w:adjustRightInd w:val="0"/>
        <w:snapToGrid w:val="0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2、沥青路面用纤维图像测量J</w:t>
      </w:r>
      <w:r>
        <w:rPr>
          <w:rFonts w:ascii="微软雅黑" w:hAnsi="微软雅黑" w:eastAsia="微软雅黑"/>
          <w:bCs/>
          <w:sz w:val="24"/>
        </w:rPr>
        <w:t>T</w:t>
      </w:r>
      <w:r>
        <w:rPr>
          <w:rFonts w:hint="eastAsia" w:ascii="微软雅黑" w:hAnsi="微软雅黑" w:eastAsia="微软雅黑"/>
          <w:bCs/>
          <w:sz w:val="24"/>
        </w:rPr>
        <w:t>/</w:t>
      </w:r>
      <w:r>
        <w:rPr>
          <w:rFonts w:ascii="微软雅黑" w:hAnsi="微软雅黑" w:eastAsia="微软雅黑"/>
          <w:bCs/>
          <w:sz w:val="24"/>
        </w:rPr>
        <w:t>T533-2020</w:t>
      </w:r>
      <w:r>
        <w:rPr>
          <w:rFonts w:hint="eastAsia" w:ascii="微软雅黑" w:hAnsi="微软雅黑" w:eastAsia="微软雅黑"/>
          <w:bCs/>
          <w:sz w:val="24"/>
        </w:rPr>
        <w:t>（本设备适用于细小纤维测量，纤维长度超过2mm请选用BXW-300低倍型号）</w:t>
      </w:r>
    </w:p>
    <w:p>
      <w:pPr>
        <w:adjustRightInd w:val="0"/>
        <w:snapToGrid w:val="0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3、纤维分析（纤维外观观察，纤维长度测量，纤维直径测量）</w:t>
      </w:r>
    </w:p>
    <w:p>
      <w:pPr>
        <w:adjustRightInd w:val="0"/>
        <w:snapToGrid w:val="0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4、气孔率及石棉含量测量分析</w:t>
      </w:r>
    </w:p>
    <w:p>
      <w:pPr>
        <w:adjustRightInd w:val="0"/>
        <w:snapToGrid w:val="0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5、碳纤维增强塑料孔隙含量和纤维体积含量试验方法GB/T 3365-2008</w:t>
      </w:r>
    </w:p>
    <w:p>
      <w:pPr>
        <w:adjustRightInd w:val="0"/>
        <w:snapToGrid w:val="0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6、工作场所空气中粉尘测定第5部分：石棉纤维浓度GBZ/T 192.5-2007</w:t>
      </w:r>
    </w:p>
    <w:p>
      <w:pPr>
        <w:adjustRightInd w:val="0"/>
        <w:snapToGrid w:val="0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7、羊毛纤维直径试验方法，投影显微镜法：GB/T 10685-2007</w:t>
      </w:r>
    </w:p>
    <w:p>
      <w:pPr>
        <w:adjustRightInd w:val="0"/>
        <w:snapToGrid w:val="0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8、棉纤维成熟度实验方法，显微镜法：GB/T 13777-2006</w:t>
      </w:r>
    </w:p>
    <w:p>
      <w:pPr>
        <w:adjustRightInd w:val="0"/>
        <w:snapToGrid w:val="0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 w:cs="阿里巴巴普惠体 R"/>
          <w:b/>
          <w:color w:val="0070C0"/>
          <w:sz w:val="28"/>
        </w:rPr>
        <w:t>产品规格参数：</w:t>
      </w:r>
    </w:p>
    <w:tbl>
      <w:tblPr>
        <w:tblStyle w:val="1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8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MicrosoftYaHei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放大倍数</w:t>
            </w:r>
          </w:p>
        </w:tc>
        <w:tc>
          <w:tcPr>
            <w:tcW w:w="68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hAnsi="微软雅黑" w:eastAsia="微软雅黑" w:cs="MicrosoftYaHei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目视：</w:t>
            </w:r>
            <w:r>
              <w:rPr>
                <w:rFonts w:ascii="微软雅黑" w:hAnsi="微软雅黑" w:eastAsia="微软雅黑" w:cs="MicrosoftYaHei"/>
                <w:bCs/>
                <w:kern w:val="0"/>
                <w:szCs w:val="21"/>
              </w:rPr>
              <w:t>50</w:t>
            </w: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X</w:t>
            </w:r>
            <w:r>
              <w:rPr>
                <w:rFonts w:ascii="微软雅黑" w:hAnsi="微软雅黑" w:eastAsia="微软雅黑" w:cs="MicrosoftYaHei"/>
                <w:bCs/>
                <w:kern w:val="0"/>
                <w:szCs w:val="21"/>
              </w:rPr>
              <w:t>-500</w:t>
            </w: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X，系统成像：1</w:t>
            </w:r>
            <w:r>
              <w:rPr>
                <w:rFonts w:ascii="微软雅黑" w:hAnsi="微软雅黑" w:eastAsia="微软雅黑" w:cs="MicrosoftYaHei"/>
                <w:bCs/>
                <w:kern w:val="0"/>
                <w:szCs w:val="21"/>
              </w:rPr>
              <w:t>00-1000</w:t>
            </w: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X（电脑观察）</w:t>
            </w:r>
            <w:r>
              <w:rPr>
                <w:rFonts w:ascii="微软雅黑" w:hAnsi="微软雅黑" w:eastAsia="微软雅黑" w:cs="MicrosoftYaHei"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MicrosoftYaHei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调焦范围</w:t>
            </w:r>
          </w:p>
        </w:tc>
        <w:tc>
          <w:tcPr>
            <w:tcW w:w="68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hAnsi="微软雅黑" w:eastAsia="微软雅黑" w:cs="MicrosoftYaHei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粗调行程</w:t>
            </w:r>
            <w:r>
              <w:rPr>
                <w:rFonts w:ascii="微软雅黑" w:hAnsi="微软雅黑" w:eastAsia="微软雅黑" w:cs="MicrosoftYaHei"/>
                <w:bCs/>
                <w:kern w:val="0"/>
                <w:szCs w:val="21"/>
              </w:rPr>
              <w:t>23</w:t>
            </w: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㎜，微调格值0</w:t>
            </w:r>
            <w:r>
              <w:rPr>
                <w:rFonts w:ascii="微软雅黑" w:hAnsi="微软雅黑" w:eastAsia="微软雅黑" w:cs="MicrosoftYaHei"/>
                <w:bCs/>
                <w:kern w:val="0"/>
                <w:szCs w:val="21"/>
              </w:rPr>
              <w:t>.002</w:t>
            </w: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mm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MicrosoftYaHei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适配镜</w:t>
            </w:r>
          </w:p>
        </w:tc>
        <w:tc>
          <w:tcPr>
            <w:tcW w:w="68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hAnsi="微软雅黑" w:eastAsia="微软雅黑" w:cs="MicrosoftYaHei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0.5XCTV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MicrosoftYaHei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摄像机像素</w:t>
            </w:r>
          </w:p>
        </w:tc>
        <w:tc>
          <w:tcPr>
            <w:tcW w:w="68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hAnsi="微软雅黑" w:eastAsia="微软雅黑" w:cs="MicrosoftYaHei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标配</w:t>
            </w:r>
            <w:r>
              <w:rPr>
                <w:rFonts w:ascii="微软雅黑" w:hAnsi="微软雅黑" w:eastAsia="微软雅黑" w:cs="MicrosoftYaHei"/>
                <w:bCs/>
                <w:kern w:val="0"/>
                <w:szCs w:val="21"/>
              </w:rPr>
              <w:t>500</w:t>
            </w: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万，多种像素可选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MicrosoftYaHei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测量范围</w:t>
            </w:r>
          </w:p>
        </w:tc>
        <w:tc>
          <w:tcPr>
            <w:tcW w:w="68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hAnsi="微软雅黑" w:eastAsia="微软雅黑" w:cs="MicrosoftYaHei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0-2mm（5X物镜标准成像下）。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MicrosoftYaHei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测量精度</w:t>
            </w:r>
          </w:p>
        </w:tc>
        <w:tc>
          <w:tcPr>
            <w:tcW w:w="68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hAnsi="微软雅黑" w:eastAsia="微软雅黑" w:cs="MicrosoftYaHei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MicrosoftYaHei"/>
                <w:bCs/>
                <w:kern w:val="0"/>
                <w:szCs w:val="21"/>
              </w:rPr>
              <w:t>±0.5um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MicrosoftYaHei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测量速度</w:t>
            </w:r>
          </w:p>
        </w:tc>
        <w:tc>
          <w:tcPr>
            <w:tcW w:w="68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hAnsi="微软雅黑" w:eastAsia="微软雅黑" w:cs="MicrosoftYaHei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</w:rPr>
              <w:t>500/10min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MicrosoftYaHei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测量重复性</w:t>
            </w:r>
          </w:p>
        </w:tc>
        <w:tc>
          <w:tcPr>
            <w:tcW w:w="68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hAnsi="微软雅黑" w:eastAsia="微软雅黑" w:cs="MicrosoftYaHei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</w:rPr>
              <w:t>±0.1um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MicrosoftYaHei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纤维计算测量标准</w:t>
            </w:r>
          </w:p>
        </w:tc>
        <w:tc>
          <w:tcPr>
            <w:tcW w:w="68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hAnsi="微软雅黑" w:eastAsia="微软雅黑" w:cs="MicrosoftYaHei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根据国家标准GB10685-89国际标准ISO137-85制定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MicrosoftYaHei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照明装置</w:t>
            </w:r>
          </w:p>
        </w:tc>
        <w:tc>
          <w:tcPr>
            <w:tcW w:w="68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hAnsi="微软雅黑" w:eastAsia="微软雅黑" w:cs="MicrosoftYaHei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高亮度透反射LED照明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MicrosoftYaHei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标准软件测量系统</w:t>
            </w:r>
          </w:p>
        </w:tc>
        <w:tc>
          <w:tcPr>
            <w:tcW w:w="68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微软雅黑" w:hAnsi="微软雅黑" w:eastAsia="微软雅黑" w:cs="MicrosoftYaHei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高级图像应用处理软件，支持软件相机协作，操作简单便捷，可方便的进行纤维长度和宽度测量，测量结果精准，实用性强。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微软雅黑" w:hAnsi="微软雅黑" w:eastAsia="微软雅黑" w:cs="MicrosoftYaHei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成像控制：可通过软件界面对成像系统进行完全的控制，曝光，白平衡，颜色处理等。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微软雅黑" w:hAnsi="微软雅黑" w:eastAsia="微软雅黑" w:cs="MicrosoftYaHei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图形测量：点、线、矩形、圆、椭圆、圆弧、多边形。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微软雅黑" w:hAnsi="微软雅黑" w:eastAsia="微软雅黑" w:cs="MicrosoftYaHei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图形关系测量：两点距离、点到直线距离、两线角度、两圆关系。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微软雅黑" w:hAnsi="微软雅黑" w:eastAsia="微软雅黑" w:cs="MicrosoftYaHei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图形处理：图形大小改变、图形位置移动、图形数值化修改。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微软雅黑" w:hAnsi="微软雅黑" w:eastAsia="微软雅黑" w:cs="MicrosoftYaHei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图像处理：图像捕捉、图像文件打开、图像文件保存、图像打印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微软雅黑" w:hAnsi="微软雅黑" w:eastAsia="微软雅黑" w:cs="MicrosoftYaHei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采集功能：手动图像采集，定时图像采集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微软雅黑" w:hAnsi="微软雅黑" w:eastAsia="微软雅黑" w:cs="MicrosoftYaHei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图像保存：图像可保存为多种常见格式，JPEG，BMP，PNG，TIFF等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微软雅黑" w:hAnsi="微软雅黑" w:eastAsia="微软雅黑" w:cs="MicrosoftYaHei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报告导出：可自定义图像张数，数据可通过Word/EXCEL导出，报告模板可自定义，数据处理方便快捷。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微软雅黑" w:hAnsi="微软雅黑" w:eastAsia="微软雅黑" w:cs="MicrosoftYaHei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MicrosoftYaHei"/>
                <w:bCs/>
                <w:kern w:val="0"/>
                <w:szCs w:val="21"/>
              </w:rPr>
              <w:t>专业功能：提供景深拓展，自动拼图等专业功能。</w:t>
            </w:r>
          </w:p>
        </w:tc>
      </w:tr>
    </w:tbl>
    <w:p>
      <w:pPr>
        <w:widowControl/>
        <w:jc w:val="left"/>
        <w:rPr>
          <w:rFonts w:ascii="微软雅黑" w:hAnsi="微软雅黑" w:eastAsia="微软雅黑" w:cs="阿里巴巴普惠体 R"/>
          <w:b/>
          <w:color w:val="0070C0"/>
          <w:sz w:val="28"/>
        </w:rPr>
      </w:pPr>
      <w:r>
        <w:rPr>
          <w:rFonts w:hint="eastAsia" w:ascii="微软雅黑" w:hAnsi="微软雅黑" w:eastAsia="微软雅黑" w:cs="阿里巴巴普惠体 R"/>
          <w:b/>
          <w:color w:val="0070C0"/>
          <w:sz w:val="28"/>
        </w:rPr>
        <w:t>标准配置：</w:t>
      </w:r>
    </w:p>
    <w:bookmarkEnd w:id="1"/>
    <w:tbl>
      <w:tblPr>
        <w:tblStyle w:val="1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6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阿里巴巴普惠体 R"/>
              </w:rPr>
            </w:pPr>
            <w:r>
              <w:rPr>
                <w:rFonts w:hint="eastAsia" w:ascii="微软雅黑" w:hAnsi="微软雅黑" w:eastAsia="微软雅黑" w:cs="阿里巴巴普惠体 R"/>
                <w:color w:val="000000"/>
                <w:kern w:val="0"/>
              </w:rPr>
              <w:t>光学系统</w:t>
            </w:r>
          </w:p>
        </w:tc>
        <w:tc>
          <w:tcPr>
            <w:tcW w:w="693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微软雅黑" w:hAnsi="微软雅黑" w:eastAsia="微软雅黑" w:cs="阿里巴巴普惠体 R"/>
              </w:rPr>
            </w:pPr>
            <w:r>
              <w:rPr>
                <w:rFonts w:hint="eastAsia" w:ascii="微软雅黑" w:hAnsi="微软雅黑" w:eastAsia="微软雅黑" w:cs="阿里巴巴普惠体 R"/>
                <w:color w:val="000000"/>
                <w:kern w:val="0"/>
              </w:rPr>
              <w:t>无限远色差校正光学系统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阿里巴巴普惠体 R"/>
              </w:rPr>
            </w:pPr>
            <w:r>
              <w:rPr>
                <w:rFonts w:hint="eastAsia" w:ascii="微软雅黑" w:hAnsi="微软雅黑" w:eastAsia="微软雅黑" w:cs="阿里巴巴普惠体 R"/>
              </w:rPr>
              <w:t>观察筒</w:t>
            </w:r>
          </w:p>
        </w:tc>
        <w:tc>
          <w:tcPr>
            <w:tcW w:w="693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微软雅黑" w:hAnsi="微软雅黑" w:eastAsia="微软雅黑" w:cs="阿里巴巴普惠体 R"/>
              </w:rPr>
            </w:pPr>
            <w:r>
              <w:rPr>
                <w:rFonts w:hint="eastAsia" w:ascii="微软雅黑" w:hAnsi="微软雅黑" w:eastAsia="微软雅黑" w:cs="阿里巴巴普惠体 R"/>
                <w:color w:val="000000"/>
                <w:kern w:val="0"/>
              </w:rPr>
              <w:t>30°倾斜，无限远铰链三目5:5分光观察头，瞳距调节：54mm－75mm，单边视度调节：±5曲光度，配0.5X摄像接口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阿里巴巴普惠体 R"/>
              </w:rPr>
            </w:pPr>
            <w:r>
              <w:rPr>
                <w:rFonts w:hint="eastAsia" w:ascii="微软雅黑" w:hAnsi="微软雅黑" w:eastAsia="微软雅黑" w:cs="阿里巴巴普惠体 R"/>
                <w:color w:val="000000"/>
                <w:kern w:val="0"/>
              </w:rPr>
              <w:t>目镜</w:t>
            </w:r>
          </w:p>
        </w:tc>
        <w:tc>
          <w:tcPr>
            <w:tcW w:w="693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微软雅黑" w:hAnsi="微软雅黑" w:eastAsia="微软雅黑" w:cs="阿里巴巴普惠体 R"/>
              </w:rPr>
            </w:pPr>
            <w:r>
              <w:rPr>
                <w:rFonts w:hint="eastAsia" w:ascii="微软雅黑" w:hAnsi="微软雅黑" w:eastAsia="微软雅黑" w:cs="阿里巴巴普惠体 R"/>
                <w:color w:val="000000"/>
                <w:kern w:val="0"/>
              </w:rPr>
              <w:t>高眼点WF10X20mm目镜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阿里巴巴普惠体 R"/>
              </w:rPr>
            </w:pPr>
            <w:r>
              <w:rPr>
                <w:rFonts w:hint="eastAsia" w:ascii="微软雅黑" w:hAnsi="微软雅黑" w:eastAsia="微软雅黑" w:cs="阿里巴巴普惠体 R"/>
                <w:color w:val="000000"/>
                <w:kern w:val="0"/>
              </w:rPr>
              <w:t>物镜</w:t>
            </w:r>
          </w:p>
        </w:tc>
        <w:tc>
          <w:tcPr>
            <w:tcW w:w="693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微软雅黑" w:hAnsi="微软雅黑" w:eastAsia="微软雅黑" w:cs="阿里巴巴普惠体 R"/>
              </w:rPr>
            </w:pPr>
            <w:r>
              <w:rPr>
                <w:rFonts w:hint="eastAsia" w:ascii="微软雅黑" w:hAnsi="微软雅黑" w:eastAsia="微软雅黑" w:cs="阿里巴巴普惠体 R"/>
                <w:color w:val="000000"/>
                <w:kern w:val="0"/>
              </w:rPr>
              <w:t>无限远长工作距平场消色差LMPlan金相物镜 5X   NA0.15  WD12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阿里巴巴普惠体 R"/>
              </w:rPr>
            </w:pPr>
          </w:p>
        </w:tc>
        <w:tc>
          <w:tcPr>
            <w:tcW w:w="693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微软雅黑" w:hAnsi="微软雅黑" w:eastAsia="微软雅黑" w:cs="阿里巴巴普惠体 R"/>
              </w:rPr>
            </w:pPr>
            <w:r>
              <w:rPr>
                <w:rFonts w:hint="eastAsia" w:ascii="微软雅黑" w:hAnsi="微软雅黑" w:eastAsia="微软雅黑" w:cs="阿里巴巴普惠体 R"/>
                <w:color w:val="000000"/>
                <w:kern w:val="0"/>
              </w:rPr>
              <w:t>无限远长工作距平场消色差LMPlan金相物镜 10X  NA0.3   WD16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阿里巴巴普惠体 R"/>
              </w:rPr>
            </w:pPr>
          </w:p>
        </w:tc>
        <w:tc>
          <w:tcPr>
            <w:tcW w:w="693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微软雅黑" w:hAnsi="微软雅黑" w:eastAsia="微软雅黑" w:cs="阿里巴巴普惠体 R"/>
              </w:rPr>
            </w:pPr>
            <w:r>
              <w:rPr>
                <w:rFonts w:hint="eastAsia" w:ascii="微软雅黑" w:hAnsi="微软雅黑" w:eastAsia="微软雅黑" w:cs="阿里巴巴普惠体 R"/>
                <w:color w:val="000000"/>
                <w:kern w:val="0"/>
              </w:rPr>
              <w:t>无限远长工作距平场消色差LMPlan金相物镜 20X  NA0.4   WD12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阿里巴巴普惠体 R"/>
              </w:rPr>
            </w:pPr>
          </w:p>
        </w:tc>
        <w:tc>
          <w:tcPr>
            <w:tcW w:w="693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微软雅黑" w:hAnsi="微软雅黑" w:eastAsia="微软雅黑" w:cs="阿里巴巴普惠体 R"/>
              </w:rPr>
            </w:pPr>
            <w:r>
              <w:rPr>
                <w:rFonts w:hint="eastAsia" w:ascii="微软雅黑" w:hAnsi="微软雅黑" w:eastAsia="微软雅黑" w:cs="阿里巴巴普惠体 R"/>
                <w:color w:val="000000"/>
                <w:kern w:val="0"/>
              </w:rPr>
              <w:t>无限远长工作距平场消色差LMPlan金相物镜 50X  NA0.55  WD9.15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阿里巴巴普惠体 R"/>
              </w:rPr>
            </w:pPr>
            <w:r>
              <w:rPr>
                <w:rFonts w:hint="eastAsia" w:ascii="微软雅黑" w:hAnsi="微软雅黑" w:eastAsia="微软雅黑" w:cs="阿里巴巴普惠体 R"/>
                <w:color w:val="000000"/>
                <w:kern w:val="0"/>
              </w:rPr>
              <w:t>物镜转换器</w:t>
            </w:r>
          </w:p>
        </w:tc>
        <w:tc>
          <w:tcPr>
            <w:tcW w:w="693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微软雅黑" w:hAnsi="微软雅黑" w:eastAsia="微软雅黑" w:cs="阿里巴巴普惠体 R"/>
              </w:rPr>
            </w:pPr>
            <w:r>
              <w:rPr>
                <w:rFonts w:hint="eastAsia" w:ascii="微软雅黑" w:hAnsi="微软雅黑" w:eastAsia="微软雅黑" w:cs="阿里巴巴普惠体 R"/>
                <w:color w:val="000000"/>
                <w:kern w:val="0"/>
              </w:rPr>
              <w:t>内定位4孔转换器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阿里巴巴普惠体 R"/>
              </w:rPr>
            </w:pPr>
            <w:r>
              <w:rPr>
                <w:rFonts w:hint="eastAsia" w:ascii="微软雅黑" w:hAnsi="微软雅黑" w:eastAsia="微软雅黑" w:cs="阿里巴巴普惠体 R"/>
                <w:color w:val="000000"/>
                <w:kern w:val="0"/>
              </w:rPr>
              <w:t>粗微调焦机构</w:t>
            </w:r>
          </w:p>
        </w:tc>
        <w:tc>
          <w:tcPr>
            <w:tcW w:w="693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微软雅黑" w:hAnsi="微软雅黑" w:eastAsia="微软雅黑" w:cs="阿里巴巴普惠体 R"/>
              </w:rPr>
            </w:pPr>
            <w:r>
              <w:rPr>
                <w:rFonts w:hint="eastAsia" w:ascii="微软雅黑" w:hAnsi="微软雅黑" w:eastAsia="微软雅黑" w:cs="阿里巴巴普惠体 R"/>
                <w:color w:val="000000"/>
                <w:kern w:val="0"/>
              </w:rPr>
              <w:t>反射机架，配金属载物台板，低手位粗微同轴调焦机构，粗调行程23mm，微调精度0.002mm。带有防止载物台下滑的松紧调节装置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阿里巴巴普惠体 R"/>
              </w:rPr>
            </w:pPr>
          </w:p>
        </w:tc>
        <w:tc>
          <w:tcPr>
            <w:tcW w:w="693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微软雅黑" w:hAnsi="微软雅黑" w:eastAsia="微软雅黑" w:cs="阿里巴巴普惠体 R"/>
              </w:rPr>
            </w:pPr>
            <w:r>
              <w:rPr>
                <w:rFonts w:hint="eastAsia" w:ascii="微软雅黑" w:hAnsi="微软雅黑" w:eastAsia="微软雅黑" w:cs="阿里巴巴普惠体 R"/>
                <w:color w:val="000000"/>
                <w:kern w:val="0"/>
              </w:rPr>
              <w:t>透反两用机架，配透反两用玻璃载物台板，低手位粗微同轴调焦机构，粗调行程23mm，微调精度0.002mm。带有防止载物台下滑的松紧调节装置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阿里巴巴普惠体 R"/>
              </w:rPr>
            </w:pPr>
            <w:r>
              <w:rPr>
                <w:rFonts w:hint="eastAsia" w:ascii="微软雅黑" w:hAnsi="微软雅黑" w:eastAsia="微软雅黑" w:cs="阿里巴巴普惠体 R"/>
                <w:color w:val="000000"/>
                <w:kern w:val="0"/>
              </w:rPr>
              <w:t>载物台</w:t>
            </w:r>
          </w:p>
        </w:tc>
        <w:tc>
          <w:tcPr>
            <w:tcW w:w="693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微软雅黑" w:hAnsi="微软雅黑" w:eastAsia="微软雅黑" w:cs="阿里巴巴普惠体 R"/>
              </w:rPr>
            </w:pPr>
            <w:r>
              <w:rPr>
                <w:rFonts w:hint="eastAsia" w:ascii="微软雅黑" w:hAnsi="微软雅黑" w:eastAsia="微软雅黑" w:cs="阿里巴巴普惠体 R"/>
                <w:color w:val="000000"/>
                <w:kern w:val="0"/>
              </w:rPr>
              <w:t>双层机械移动平台，低手位X、Y方向同轴调节；平台大小145mm×132mm,移动范围76mm×50mm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阿里巴巴普惠体 R"/>
              </w:rPr>
            </w:pPr>
          </w:p>
        </w:tc>
        <w:tc>
          <w:tcPr>
            <w:tcW w:w="693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微软雅黑" w:hAnsi="微软雅黑" w:eastAsia="微软雅黑" w:cs="阿里巴巴普惠体 R"/>
              </w:rPr>
            </w:pPr>
            <w:r>
              <w:rPr>
                <w:rFonts w:hint="eastAsia" w:ascii="微软雅黑" w:hAnsi="微软雅黑" w:eastAsia="微软雅黑" w:cs="阿里巴巴普惠体 R"/>
                <w:color w:val="000000"/>
                <w:kern w:val="0"/>
              </w:rPr>
              <w:t>可配反射用金属载物台板，透反两用玻璃载物台板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阿里巴巴普惠体 R"/>
              </w:rPr>
            </w:pPr>
            <w:r>
              <w:rPr>
                <w:rFonts w:hint="eastAsia" w:ascii="微软雅黑" w:hAnsi="微软雅黑" w:eastAsia="微软雅黑" w:cs="阿里巴巴普惠体 R"/>
                <w:color w:val="000000"/>
                <w:kern w:val="0"/>
              </w:rPr>
              <w:t>落射照明系统</w:t>
            </w:r>
          </w:p>
        </w:tc>
        <w:tc>
          <w:tcPr>
            <w:tcW w:w="693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微软雅黑" w:hAnsi="微软雅黑" w:eastAsia="微软雅黑" w:cs="阿里巴巴普惠体 R"/>
              </w:rPr>
            </w:pPr>
            <w:r>
              <w:rPr>
                <w:rFonts w:hint="eastAsia" w:ascii="微软雅黑" w:hAnsi="微软雅黑" w:eastAsia="微软雅黑" w:cs="阿里巴巴普惠体 R"/>
                <w:color w:val="000000"/>
                <w:kern w:val="0"/>
              </w:rPr>
              <w:t>单颗大功率5WLED，反射灯室，暖白光，柯拉照明，带视场光栏与孔径光阑，光阑中心大小可调，外置式宽电压适配器，输入100V－240V－AC50/60Hz,输出DC12V2A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阿里巴巴普惠体 R"/>
              </w:rPr>
            </w:pPr>
            <w:r>
              <w:rPr>
                <w:rFonts w:hint="eastAsia" w:ascii="微软雅黑" w:hAnsi="微软雅黑" w:eastAsia="微软雅黑" w:cs="阿里巴巴普惠体 R"/>
                <w:color w:val="000000"/>
                <w:kern w:val="0"/>
              </w:rPr>
              <w:t>透射照明系统</w:t>
            </w:r>
          </w:p>
        </w:tc>
        <w:tc>
          <w:tcPr>
            <w:tcW w:w="693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微软雅黑" w:hAnsi="微软雅黑" w:eastAsia="微软雅黑" w:cs="阿里巴巴普惠体 R"/>
              </w:rPr>
            </w:pPr>
            <w:r>
              <w:rPr>
                <w:rFonts w:hint="eastAsia" w:ascii="微软雅黑" w:hAnsi="微软雅黑" w:eastAsia="微软雅黑" w:cs="阿里巴巴普惠体 R"/>
                <w:color w:val="000000"/>
                <w:kern w:val="0"/>
              </w:rPr>
              <w:t>单颗大功率5W白光LED灯，透射用阿贝聚光镜，数值孔径N.A1.25，带可变光阑，中心预调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阿里巴巴普惠体 R"/>
              </w:rPr>
            </w:pPr>
            <w:r>
              <w:rPr>
                <w:rFonts w:hint="eastAsia" w:ascii="微软雅黑" w:hAnsi="微软雅黑" w:eastAsia="微软雅黑" w:cs="阿里巴巴普惠体 R"/>
              </w:rPr>
              <w:t>其他附件</w:t>
            </w:r>
          </w:p>
        </w:tc>
        <w:tc>
          <w:tcPr>
            <w:tcW w:w="693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微软雅黑" w:hAnsi="微软雅黑" w:eastAsia="微软雅黑" w:cs="阿里巴巴普惠体 R"/>
              </w:rPr>
            </w:pPr>
            <w:r>
              <w:rPr>
                <w:rFonts w:hint="eastAsia" w:ascii="微软雅黑" w:hAnsi="微软雅黑" w:eastAsia="微软雅黑" w:cs="阿里巴巴普惠体 R"/>
              </w:rPr>
              <w:t>500万像素成像系统，含数据线（USB）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阿里巴巴普惠体 R"/>
              </w:rPr>
            </w:pPr>
          </w:p>
        </w:tc>
        <w:tc>
          <w:tcPr>
            <w:tcW w:w="693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微软雅黑" w:hAnsi="微软雅黑" w:eastAsia="微软雅黑" w:cs="阿里巴巴普惠体 R"/>
              </w:rPr>
            </w:pPr>
            <w:r>
              <w:rPr>
                <w:rFonts w:hint="eastAsia" w:ascii="微软雅黑" w:hAnsi="微软雅黑" w:eastAsia="微软雅黑" w:cs="阿里巴巴普惠体 R"/>
                <w:color w:val="000000"/>
                <w:kern w:val="0"/>
              </w:rPr>
              <w:t>标尺（C1+C7）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阿里巴巴普惠体 R"/>
              </w:rPr>
            </w:pPr>
          </w:p>
        </w:tc>
        <w:tc>
          <w:tcPr>
            <w:tcW w:w="693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微软雅黑" w:hAnsi="微软雅黑" w:eastAsia="微软雅黑" w:cs="阿里巴巴普惠体 R"/>
              </w:rPr>
            </w:pPr>
            <w:r>
              <w:rPr>
                <w:rFonts w:hint="eastAsia" w:ascii="微软雅黑" w:hAnsi="微软雅黑" w:eastAsia="微软雅黑" w:cs="阿里巴巴普惠体 R"/>
              </w:rPr>
              <w:t>图像应用处理软件（光盘）</w:t>
            </w:r>
          </w:p>
        </w:tc>
      </w:tr>
    </w:tbl>
    <w:p>
      <w:pPr>
        <w:rPr>
          <w:rFonts w:ascii="微软雅黑" w:hAnsi="微软雅黑" w:eastAsia="微软雅黑" w:cs="阿里巴巴普惠体 R"/>
          <w:b/>
          <w:color w:val="0070C0"/>
          <w:sz w:val="28"/>
        </w:rPr>
      </w:pPr>
    </w:p>
    <w:p>
      <w:pPr>
        <w:rPr>
          <w:rFonts w:ascii="微软雅黑" w:hAnsi="微软雅黑" w:eastAsia="微软雅黑" w:cs="阿里巴巴普惠体 R"/>
          <w:b/>
          <w:color w:val="0070C0"/>
          <w:sz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3348990</wp:posOffset>
            </wp:positionH>
            <wp:positionV relativeFrom="line">
              <wp:posOffset>231140</wp:posOffset>
            </wp:positionV>
            <wp:extent cx="2165350" cy="1632585"/>
            <wp:effectExtent l="0" t="0" r="6350" b="6350"/>
            <wp:wrapNone/>
            <wp:docPr id="3274110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411063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63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402590</wp:posOffset>
            </wp:positionH>
            <wp:positionV relativeFrom="line">
              <wp:posOffset>218440</wp:posOffset>
            </wp:positionV>
            <wp:extent cx="2178050" cy="16256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62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微软雅黑" w:hAnsi="微软雅黑" w:eastAsia="微软雅黑" w:cs="阿里巴巴普惠体 R"/>
          <w:b/>
          <w:color w:val="0070C0"/>
          <w:sz w:val="28"/>
        </w:rPr>
      </w:pPr>
    </w:p>
    <w:p>
      <w:pPr>
        <w:rPr>
          <w:rFonts w:ascii="微软雅黑" w:hAnsi="微软雅黑" w:eastAsia="微软雅黑" w:cs="阿里巴巴普惠体 R"/>
          <w:b/>
          <w:color w:val="0070C0"/>
          <w:sz w:val="28"/>
        </w:rPr>
      </w:pPr>
    </w:p>
    <w:p>
      <w:pPr>
        <w:rPr>
          <w:rFonts w:ascii="微软雅黑" w:hAnsi="微软雅黑" w:eastAsia="微软雅黑" w:cs="阿里巴巴普惠体 R"/>
          <w:b/>
          <w:color w:val="0070C0"/>
          <w:sz w:val="18"/>
          <w:szCs w:val="18"/>
        </w:rPr>
      </w:pPr>
    </w:p>
    <w:p>
      <w:pPr>
        <w:rPr>
          <w:rFonts w:ascii="微软雅黑" w:hAnsi="微软雅黑" w:eastAsia="微软雅黑" w:cs="阿里巴巴普惠体 R"/>
          <w:b/>
          <w:color w:val="0070C0"/>
          <w:sz w:val="18"/>
          <w:szCs w:val="18"/>
        </w:rPr>
      </w:pPr>
    </w:p>
    <w:p>
      <w:pPr>
        <w:rPr>
          <w:rFonts w:ascii="微软雅黑" w:hAnsi="微软雅黑" w:eastAsia="微软雅黑" w:cs="阿里巴巴普惠体 R"/>
          <w:b/>
          <w:color w:val="0070C0"/>
          <w:sz w:val="18"/>
          <w:szCs w:val="18"/>
        </w:rPr>
      </w:pPr>
    </w:p>
    <w:p>
      <w:pPr>
        <w:rPr>
          <w:rFonts w:ascii="微软雅黑" w:hAnsi="微软雅黑" w:eastAsia="微软雅黑" w:cs="阿里巴巴普惠体 R"/>
          <w:b/>
          <w:color w:val="0070C0"/>
          <w:sz w:val="18"/>
          <w:szCs w:val="18"/>
        </w:rPr>
      </w:pPr>
    </w:p>
    <w:p>
      <w:pPr>
        <w:ind w:firstLine="360" w:firstLineChars="200"/>
        <w:rPr>
          <w:rFonts w:ascii="微软雅黑" w:hAnsi="微软雅黑" w:eastAsia="微软雅黑" w:cs="阿里巴巴普惠体 R"/>
          <w:b/>
          <w:color w:val="0070C0"/>
          <w:sz w:val="18"/>
          <w:szCs w:val="18"/>
        </w:rPr>
      </w:pPr>
      <w:r>
        <w:rPr>
          <w:rFonts w:hint="eastAsia" w:ascii="微软雅黑" w:hAnsi="微软雅黑" w:eastAsia="微软雅黑" w:cs="阿里巴巴普惠体 R"/>
          <w:b/>
          <w:color w:val="0070C0"/>
          <w:sz w:val="18"/>
          <w:szCs w:val="18"/>
        </w:rPr>
        <w:t>图1 纤维宽度测量实例（20X物镜，透射照明）         图2 EDF景深拓展纤维观察（20X物镜反射偏光照明）</w:t>
      </w:r>
    </w:p>
    <w:p>
      <w:pPr>
        <w:rPr>
          <w:rFonts w:ascii="微软雅黑" w:hAnsi="微软雅黑" w:eastAsia="微软雅黑" w:cs="阿里巴巴普惠体 R"/>
          <w:b/>
          <w:color w:val="0070C0"/>
          <w:sz w:val="28"/>
          <w:szCs w:val="28"/>
        </w:rPr>
      </w:pPr>
      <w:r>
        <w:rPr>
          <w:rFonts w:hint="eastAsia" w:ascii="微软雅黑" w:hAnsi="微软雅黑" w:eastAsia="微软雅黑" w:cs="阿里巴巴普惠体 R"/>
          <w:b/>
          <w:color w:val="0070C0"/>
          <w:sz w:val="28"/>
        </w:rPr>
        <w:t>成像系统配置：</w:t>
      </w:r>
    </w:p>
    <w:tbl>
      <w:tblPr>
        <w:tblStyle w:val="14"/>
        <w:tblW w:w="0" w:type="auto"/>
        <w:tblInd w:w="1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5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  <w:lang w:bidi="ar"/>
              </w:rPr>
              <w:t>产品型号</w:t>
            </w:r>
          </w:p>
        </w:tc>
        <w:tc>
          <w:tcPr>
            <w:tcW w:w="5249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</w:rPr>
              <w:t>500万像素成像系统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  <w:lang w:bidi="ar"/>
              </w:rPr>
              <w:t>传感器</w:t>
            </w:r>
          </w:p>
        </w:tc>
        <w:tc>
          <w:tcPr>
            <w:tcW w:w="5249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</w:rPr>
              <w:t xml:space="preserve">CMOS </w:t>
            </w:r>
            <w:r>
              <w:rPr>
                <w:rFonts w:ascii="微软雅黑" w:hAnsi="微软雅黑" w:eastAsia="微软雅黑" w:cs="阿里巴巴普惠体 R"/>
                <w:sz w:val="24"/>
                <w:szCs w:val="24"/>
              </w:rPr>
              <w:t>5.1M</w:t>
            </w:r>
            <w:r>
              <w:rPr>
                <w:rFonts w:hint="eastAsia" w:ascii="微软雅黑" w:hAnsi="微软雅黑" w:eastAsia="微软雅黑" w:cs="阿里巴巴普惠体 R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阿里巴巴普惠体 R"/>
                <w:sz w:val="24"/>
                <w:szCs w:val="24"/>
              </w:rPr>
              <w:t>500</w:t>
            </w:r>
            <w:r>
              <w:rPr>
                <w:rFonts w:hint="eastAsia" w:ascii="微软雅黑" w:hAnsi="微软雅黑" w:eastAsia="微软雅黑" w:cs="阿里巴巴普惠体 R"/>
                <w:sz w:val="24"/>
                <w:szCs w:val="24"/>
              </w:rPr>
              <w:t>万像素）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  <w:lang w:bidi="ar"/>
              </w:rPr>
              <w:t>芯片尺寸</w:t>
            </w:r>
          </w:p>
        </w:tc>
        <w:tc>
          <w:tcPr>
            <w:tcW w:w="5249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ascii="微软雅黑" w:hAnsi="微软雅黑" w:eastAsia="微软雅黑" w:cs="阿里巴巴普惠体 R"/>
                <w:sz w:val="24"/>
                <w:szCs w:val="24"/>
              </w:rPr>
              <w:t>1/2.8“ (5.70x4.28)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  <w:lang w:bidi="ar"/>
              </w:rPr>
              <w:t>图像处理器</w:t>
            </w:r>
          </w:p>
        </w:tc>
        <w:tc>
          <w:tcPr>
            <w:tcW w:w="5249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ascii="微软雅黑" w:hAnsi="微软雅黑" w:eastAsia="微软雅黑" w:cs="阿里巴巴普惠体 R"/>
                <w:sz w:val="24"/>
                <w:szCs w:val="24"/>
              </w:rPr>
              <w:t xml:space="preserve">Ultra-Fine </w:t>
            </w:r>
            <w:r>
              <w:rPr>
                <w:rFonts w:ascii="微软雅黑" w:hAnsi="微软雅黑" w:eastAsia="微软雅黑" w:cs="阿里巴巴普惠体 R"/>
                <w:sz w:val="24"/>
                <w:szCs w:val="24"/>
                <w:vertAlign w:val="superscript"/>
              </w:rPr>
              <w:t>TM</w:t>
            </w:r>
            <w:r>
              <w:rPr>
                <w:rFonts w:ascii="微软雅黑" w:hAnsi="微软雅黑" w:eastAsia="微软雅黑" w:cs="阿里巴巴普惠体 R"/>
                <w:sz w:val="24"/>
                <w:szCs w:val="24"/>
              </w:rPr>
              <w:t>颜色处理引擎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  <w:lang w:bidi="ar"/>
              </w:rPr>
              <w:t>像素大小（um）</w:t>
            </w:r>
          </w:p>
        </w:tc>
        <w:tc>
          <w:tcPr>
            <w:tcW w:w="5249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ascii="微软雅黑" w:hAnsi="微软雅黑" w:eastAsia="微软雅黑" w:cs="阿里巴巴普惠体 R"/>
                <w:sz w:val="24"/>
                <w:szCs w:val="24"/>
              </w:rPr>
              <w:t>2.2x2.2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vMerge w:val="restart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  <w:lang w:bidi="ar"/>
              </w:rPr>
              <w:t>帧率@分辨率</w:t>
            </w:r>
          </w:p>
        </w:tc>
        <w:tc>
          <w:tcPr>
            <w:tcW w:w="5249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ascii="微软雅黑" w:hAnsi="微软雅黑" w:eastAsia="微软雅黑" w:cs="阿里巴巴普惠体 R"/>
                <w:sz w:val="24"/>
                <w:szCs w:val="24"/>
                <w:lang w:val="de-DE"/>
              </w:rPr>
              <w:t>5@2592x1944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vMerge w:val="continue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  <w:lang w:bidi="ar"/>
              </w:rPr>
            </w:pPr>
          </w:p>
        </w:tc>
        <w:tc>
          <w:tcPr>
            <w:tcW w:w="5249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  <w:lang w:val="de-DE"/>
              </w:rPr>
            </w:pPr>
            <w:r>
              <w:rPr>
                <w:rFonts w:ascii="微软雅黑" w:hAnsi="微软雅黑" w:eastAsia="微软雅黑" w:cs="阿里巴巴普惠体 R"/>
                <w:sz w:val="24"/>
                <w:szCs w:val="24"/>
                <w:lang w:val="de-DE"/>
              </w:rPr>
              <w:t>18@12</w:t>
            </w:r>
            <w:r>
              <w:rPr>
                <w:rFonts w:hint="eastAsia" w:ascii="微软雅黑" w:hAnsi="微软雅黑" w:eastAsia="微软雅黑" w:cs="阿里巴巴普惠体 R"/>
                <w:sz w:val="24"/>
                <w:szCs w:val="24"/>
                <w:lang w:val="de-DE"/>
              </w:rPr>
              <w:t>80x</w:t>
            </w:r>
            <w:r>
              <w:rPr>
                <w:rFonts w:ascii="微软雅黑" w:hAnsi="微软雅黑" w:eastAsia="微软雅黑" w:cs="阿里巴巴普惠体 R"/>
                <w:sz w:val="24"/>
                <w:szCs w:val="24"/>
                <w:lang w:val="de-DE"/>
              </w:rPr>
              <w:t>9</w:t>
            </w:r>
            <w:r>
              <w:rPr>
                <w:rFonts w:hint="eastAsia" w:ascii="微软雅黑" w:hAnsi="微软雅黑" w:eastAsia="微软雅黑" w:cs="阿里巴巴普惠体 R"/>
                <w:sz w:val="24"/>
                <w:szCs w:val="24"/>
                <w:lang w:val="de-DE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vMerge w:val="continue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  <w:lang w:bidi="ar"/>
              </w:rPr>
            </w:pPr>
          </w:p>
        </w:tc>
        <w:tc>
          <w:tcPr>
            <w:tcW w:w="5249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  <w:lang w:val="de-DE"/>
              </w:rPr>
            </w:pPr>
            <w:r>
              <w:rPr>
                <w:rFonts w:ascii="微软雅黑" w:hAnsi="微软雅黑" w:eastAsia="微软雅黑" w:cs="阿里巴巴普惠体 R"/>
                <w:sz w:val="24"/>
                <w:szCs w:val="24"/>
                <w:lang w:val="de-DE"/>
              </w:rPr>
              <w:t>60@640x480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  <w:lang w:bidi="ar"/>
              </w:rPr>
              <w:t>扫描模式</w:t>
            </w:r>
          </w:p>
        </w:tc>
        <w:tc>
          <w:tcPr>
            <w:tcW w:w="5249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  <w:lang w:bidi="ar"/>
              </w:rPr>
              <w:t>逐行扫描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  <w:lang w:bidi="ar"/>
              </w:rPr>
              <w:t>曝光时间</w:t>
            </w:r>
          </w:p>
        </w:tc>
        <w:tc>
          <w:tcPr>
            <w:tcW w:w="5249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ascii="微软雅黑" w:hAnsi="微软雅黑" w:eastAsia="微软雅黑" w:cs="阿里巴巴普惠体 R"/>
                <w:sz w:val="24"/>
                <w:szCs w:val="24"/>
              </w:rPr>
              <w:t>0.294ms~2000ms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  <w:lang w:bidi="ar"/>
              </w:rPr>
              <w:t>曝光控制</w:t>
            </w:r>
          </w:p>
        </w:tc>
        <w:tc>
          <w:tcPr>
            <w:tcW w:w="5249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  <w:lang w:bidi="ar"/>
              </w:rPr>
              <w:t>手动/自动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  <w:lang w:bidi="ar"/>
              </w:rPr>
              <w:t>白平衡</w:t>
            </w:r>
          </w:p>
        </w:tc>
        <w:tc>
          <w:tcPr>
            <w:tcW w:w="5249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</w:rPr>
              <w:t>ROI 白平衡/手动Temp-Tint调整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  <w:lang w:bidi="ar"/>
              </w:rPr>
              <w:t>色温控制</w:t>
            </w:r>
          </w:p>
        </w:tc>
        <w:tc>
          <w:tcPr>
            <w:tcW w:w="5249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</w:rPr>
              <w:t>手动/自动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  <w:lang w:bidi="ar"/>
              </w:rPr>
              <w:t>设置</w:t>
            </w:r>
          </w:p>
        </w:tc>
        <w:tc>
          <w:tcPr>
            <w:tcW w:w="5249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  <w:lang w:bidi="ar"/>
              </w:rPr>
              <w:t>白平衡、曝光时间、降噪、增益、伽马等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  <w:lang w:bidi="ar"/>
              </w:rPr>
              <w:t>操作温度</w:t>
            </w:r>
          </w:p>
        </w:tc>
        <w:tc>
          <w:tcPr>
            <w:tcW w:w="5249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</w:rPr>
              <w:t>-1</w:t>
            </w:r>
            <w:r>
              <w:rPr>
                <w:rFonts w:ascii="微软雅黑" w:hAnsi="微软雅黑" w:eastAsia="微软雅黑" w:cs="阿里巴巴普惠体 R"/>
                <w:sz w:val="24"/>
                <w:szCs w:val="24"/>
              </w:rPr>
              <w:t>0</w:t>
            </w:r>
            <w:r>
              <w:rPr>
                <w:rFonts w:hint="eastAsia" w:ascii="微软雅黑" w:hAnsi="微软雅黑" w:eastAsia="微软雅黑" w:cs="阿里巴巴普惠体 R"/>
                <w:sz w:val="24"/>
                <w:szCs w:val="24"/>
              </w:rPr>
              <w:t>~</w:t>
            </w:r>
            <w:r>
              <w:rPr>
                <w:rFonts w:ascii="微软雅黑" w:hAnsi="微软雅黑" w:eastAsia="微软雅黑" w:cs="阿里巴巴普惠体 R"/>
                <w:sz w:val="24"/>
                <w:szCs w:val="24"/>
              </w:rPr>
              <w:t xml:space="preserve"> 50</w:t>
            </w:r>
            <w:r>
              <w:rPr>
                <w:rFonts w:hint="eastAsia" w:ascii="微软雅黑" w:hAnsi="微软雅黑" w:eastAsia="微软雅黑" w:cs="阿里巴巴普惠体 R"/>
                <w:sz w:val="24"/>
                <w:szCs w:val="24"/>
                <w:lang w:bidi="ar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  <w:lang w:bidi="ar"/>
              </w:rPr>
              <w:t>操作湿度</w:t>
            </w:r>
          </w:p>
        </w:tc>
        <w:tc>
          <w:tcPr>
            <w:tcW w:w="5249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ascii="微软雅黑" w:hAnsi="微软雅黑" w:eastAsia="微软雅黑" w:cs="阿里巴巴普惠体 R"/>
                <w:sz w:val="24"/>
                <w:szCs w:val="24"/>
              </w:rPr>
              <w:t>30~</w:t>
            </w:r>
            <w:r>
              <w:rPr>
                <w:rFonts w:hint="eastAsia" w:ascii="微软雅黑" w:hAnsi="微软雅黑" w:eastAsia="微软雅黑" w:cs="阿里巴巴普惠体 R"/>
                <w:sz w:val="24"/>
                <w:szCs w:val="24"/>
              </w:rPr>
              <w:t>8</w:t>
            </w:r>
            <w:r>
              <w:rPr>
                <w:rFonts w:ascii="微软雅黑" w:hAnsi="微软雅黑" w:eastAsia="微软雅黑" w:cs="阿里巴巴普惠体 R"/>
                <w:sz w:val="24"/>
                <w:szCs w:val="24"/>
              </w:rPr>
              <w:t>0%</w:t>
            </w:r>
            <w:r>
              <w:rPr>
                <w:rFonts w:hint="eastAsia" w:ascii="微软雅黑" w:hAnsi="微软雅黑" w:eastAsia="微软雅黑" w:cs="阿里巴巴普惠体 R"/>
                <w:sz w:val="24"/>
                <w:szCs w:val="24"/>
              </w:rPr>
              <w:t>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  <w:lang w:bidi="ar"/>
              </w:rPr>
              <w:t>操作系统</w:t>
            </w:r>
          </w:p>
        </w:tc>
        <w:tc>
          <w:tcPr>
            <w:tcW w:w="5249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  <w:lang w:bidi="ar"/>
              </w:rPr>
              <w:t>Microsoft® Windows®XP/ Vista / 7 / 8 /10(32 &amp; 64 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  <w:lang w:bidi="ar"/>
              </w:rPr>
              <w:t>光学接口</w:t>
            </w:r>
          </w:p>
        </w:tc>
        <w:tc>
          <w:tcPr>
            <w:tcW w:w="5249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  <w:lang w:bidi="ar"/>
              </w:rPr>
              <w:t>标准C接口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  <w:lang w:bidi="ar"/>
              </w:rPr>
              <w:t>数据接口</w:t>
            </w:r>
          </w:p>
        </w:tc>
        <w:tc>
          <w:tcPr>
            <w:tcW w:w="5249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  <w:lang w:bidi="ar"/>
              </w:rPr>
              <w:t>USB2.0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</w:rPr>
              <w:t>捕获/控制API</w:t>
            </w:r>
          </w:p>
        </w:tc>
        <w:tc>
          <w:tcPr>
            <w:tcW w:w="5249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</w:rPr>
              <w:t>Native C/C++, C#/VB.NET, Directshow, Twain和Labview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阿里巴巴普惠体 R"/>
                <w:sz w:val="24"/>
                <w:szCs w:val="24"/>
              </w:rPr>
              <w:t>记录方式</w:t>
            </w:r>
          </w:p>
        </w:tc>
        <w:tc>
          <w:tcPr>
            <w:tcW w:w="5249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阿里巴巴普惠体 R"/>
                <w:sz w:val="24"/>
                <w:szCs w:val="24"/>
              </w:rPr>
              <w:t>图像和视频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</w:rPr>
              <w:t>制冷方式*</w:t>
            </w:r>
          </w:p>
        </w:tc>
        <w:tc>
          <w:tcPr>
            <w:tcW w:w="5249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</w:rPr>
              <w:t>自然冷却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</w:rPr>
              <w:t>供电</w:t>
            </w:r>
          </w:p>
        </w:tc>
        <w:tc>
          <w:tcPr>
            <w:tcW w:w="5249" w:type="dxa"/>
            <w:vAlign w:val="center"/>
          </w:tcPr>
          <w:p>
            <w:pPr>
              <w:pStyle w:val="39"/>
              <w:adjustRightInd w:val="0"/>
              <w:snapToGrid w:val="0"/>
              <w:rPr>
                <w:rFonts w:ascii="微软雅黑" w:hAnsi="微软雅黑" w:eastAsia="微软雅黑" w:cs="阿里巴巴普惠体 R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阿里巴巴普惠体 R"/>
                <w:sz w:val="24"/>
                <w:szCs w:val="24"/>
              </w:rPr>
              <w:t>USB插口供电（数据接口共用）</w:t>
            </w:r>
          </w:p>
        </w:tc>
      </w:tr>
    </w:tbl>
    <w:p>
      <w:pPr>
        <w:jc w:val="left"/>
        <w:rPr>
          <w:rFonts w:ascii="微软雅黑" w:hAnsi="微软雅黑" w:eastAsia="微软雅黑" w:cs="阿里巴巴普惠体 R"/>
        </w:rPr>
      </w:pPr>
    </w:p>
    <w:p>
      <w:pPr>
        <w:rPr>
          <w:rFonts w:ascii="微软雅黑" w:hAnsi="微软雅黑" w:eastAsia="微软雅黑"/>
          <w:sz w:val="24"/>
        </w:rPr>
      </w:pPr>
    </w:p>
    <w:p/>
    <w:sectPr>
      <w:headerReference r:id="rId3" w:type="default"/>
      <w:footerReference r:id="rId4" w:type="default"/>
      <w:pgSz w:w="11906" w:h="16838"/>
      <w:pgMar w:top="1276" w:right="1274" w:bottom="1440" w:left="1276" w:header="568" w:footer="59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阿里巴巴普惠体 R">
    <w:altName w:val="宋体"/>
    <w:panose1 w:val="00020600040101010101"/>
    <w:charset w:val="86"/>
    <w:family w:val="roman"/>
    <w:pitch w:val="default"/>
    <w:sig w:usb0="00000000" w:usb1="00000000" w:usb2="0000001E" w:usb3="00000000" w:csb0="0004009F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微软雅黑" w:hAnsi="微软雅黑" w:eastAsia="微软雅黑"/>
        <w:b/>
      </w:rPr>
    </w:pPr>
    <w:r>
      <w:rPr>
        <w:rFonts w:hint="eastAsia" w:ascii="微软雅黑" w:hAnsi="微软雅黑" w:eastAsia="微软雅黑"/>
        <w:b/>
      </w:rPr>
      <w:t xml:space="preserve">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thinThickSmallGap" w:color="auto" w:sz="12" w:space="0"/>
      </w:pBdr>
      <w:jc w:val="right"/>
      <w:rPr>
        <w:rFonts w:ascii="微软雅黑" w:hAnsi="微软雅黑" w:eastAsia="微软雅黑" w:cs="微软雅黑"/>
        <w:b/>
        <w:bCs/>
        <w:i/>
        <w:sz w:val="24"/>
        <w:szCs w:val="24"/>
      </w:rPr>
    </w:pPr>
    <w:r>
      <w:rPr>
        <w:rFonts w:hint="eastAsia" w:ascii="微软雅黑" w:hAnsi="微软雅黑" w:eastAsia="微软雅黑" w:cs="微软雅黑"/>
        <w:b/>
        <w:bCs/>
        <w:i/>
        <w:sz w:val="24"/>
        <w:szCs w:val="24"/>
      </w:rPr>
      <w:t>纤维图像分析系统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BB191"/>
    <w:multiLevelType w:val="multilevel"/>
    <w:tmpl w:val="5A1BB191"/>
    <w:lvl w:ilvl="0" w:tentative="0">
      <w:start w:val="1"/>
      <w:numFmt w:val="bullet"/>
      <w:lvlText w:val=""/>
      <w:lvlJc w:val="left"/>
      <w:pPr>
        <w:tabs>
          <w:tab w:val="left" w:pos="0"/>
        </w:tabs>
        <w:ind w:left="6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pStyle w:val="3"/>
      <w:lvlText w:val=""/>
      <w:lvlJc w:val="left"/>
      <w:pPr>
        <w:tabs>
          <w:tab w:val="left" w:pos="0"/>
        </w:tabs>
        <w:ind w:left="10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pStyle w:val="4"/>
      <w:lvlText w:val=""/>
      <w:lvlJc w:val="left"/>
      <w:pPr>
        <w:tabs>
          <w:tab w:val="left" w:pos="0"/>
        </w:tabs>
        <w:ind w:left="14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0"/>
        </w:tabs>
        <w:ind w:left="18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0"/>
        </w:tabs>
        <w:ind w:left="23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0"/>
        </w:tabs>
        <w:ind w:left="27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0"/>
        </w:tabs>
        <w:ind w:left="31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0"/>
        </w:tabs>
        <w:ind w:left="35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0"/>
        </w:tabs>
        <w:ind w:left="3980" w:hanging="420"/>
      </w:pPr>
      <w:rPr>
        <w:rFonts w:hint="default" w:ascii="Wingdings" w:hAnsi="Wingdings" w:cs="Wingdings"/>
      </w:rPr>
    </w:lvl>
  </w:abstractNum>
  <w:abstractNum w:abstractNumId="1">
    <w:nsid w:val="781F1B02"/>
    <w:multiLevelType w:val="multilevel"/>
    <w:tmpl w:val="781F1B02"/>
    <w:lvl w:ilvl="0" w:tentative="0">
      <w:start w:val="1"/>
      <w:numFmt w:val="lowerLetter"/>
      <w:pStyle w:val="26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CF"/>
    <w:rsid w:val="00064639"/>
    <w:rsid w:val="00065533"/>
    <w:rsid w:val="00077864"/>
    <w:rsid w:val="00094560"/>
    <w:rsid w:val="000D376D"/>
    <w:rsid w:val="00111953"/>
    <w:rsid w:val="001155F0"/>
    <w:rsid w:val="00123C2F"/>
    <w:rsid w:val="00166EB5"/>
    <w:rsid w:val="0017062D"/>
    <w:rsid w:val="00173AA0"/>
    <w:rsid w:val="001B0510"/>
    <w:rsid w:val="001B17E9"/>
    <w:rsid w:val="001D32C6"/>
    <w:rsid w:val="001D7DA9"/>
    <w:rsid w:val="00211674"/>
    <w:rsid w:val="0022143B"/>
    <w:rsid w:val="00236078"/>
    <w:rsid w:val="002911C5"/>
    <w:rsid w:val="00292A50"/>
    <w:rsid w:val="00294EA4"/>
    <w:rsid w:val="002A5376"/>
    <w:rsid w:val="002A787B"/>
    <w:rsid w:val="002B0E4C"/>
    <w:rsid w:val="002B1C1F"/>
    <w:rsid w:val="002B2042"/>
    <w:rsid w:val="002B6367"/>
    <w:rsid w:val="002C48FB"/>
    <w:rsid w:val="002E202C"/>
    <w:rsid w:val="003021CC"/>
    <w:rsid w:val="00313D8C"/>
    <w:rsid w:val="00327480"/>
    <w:rsid w:val="003379B3"/>
    <w:rsid w:val="00380C82"/>
    <w:rsid w:val="003B0B95"/>
    <w:rsid w:val="0040342B"/>
    <w:rsid w:val="004112E9"/>
    <w:rsid w:val="00424F9B"/>
    <w:rsid w:val="00425B47"/>
    <w:rsid w:val="0043534C"/>
    <w:rsid w:val="00436128"/>
    <w:rsid w:val="004477A3"/>
    <w:rsid w:val="0045419E"/>
    <w:rsid w:val="0047264D"/>
    <w:rsid w:val="00473590"/>
    <w:rsid w:val="0047366B"/>
    <w:rsid w:val="00473B73"/>
    <w:rsid w:val="00487E73"/>
    <w:rsid w:val="004E764A"/>
    <w:rsid w:val="00534CC3"/>
    <w:rsid w:val="00575143"/>
    <w:rsid w:val="00587827"/>
    <w:rsid w:val="005C380F"/>
    <w:rsid w:val="005F2865"/>
    <w:rsid w:val="005F5993"/>
    <w:rsid w:val="006031EE"/>
    <w:rsid w:val="00642697"/>
    <w:rsid w:val="0066414B"/>
    <w:rsid w:val="00677791"/>
    <w:rsid w:val="00683BA2"/>
    <w:rsid w:val="00693F82"/>
    <w:rsid w:val="006B0860"/>
    <w:rsid w:val="006B4C84"/>
    <w:rsid w:val="006E637B"/>
    <w:rsid w:val="006F2676"/>
    <w:rsid w:val="007055AE"/>
    <w:rsid w:val="00707938"/>
    <w:rsid w:val="00747F1C"/>
    <w:rsid w:val="007542B6"/>
    <w:rsid w:val="0077003D"/>
    <w:rsid w:val="00796835"/>
    <w:rsid w:val="007A7464"/>
    <w:rsid w:val="007C4DF4"/>
    <w:rsid w:val="00823692"/>
    <w:rsid w:val="00840472"/>
    <w:rsid w:val="00846F01"/>
    <w:rsid w:val="00852500"/>
    <w:rsid w:val="00872CE7"/>
    <w:rsid w:val="00880A7F"/>
    <w:rsid w:val="00887A98"/>
    <w:rsid w:val="00892509"/>
    <w:rsid w:val="008D5FAF"/>
    <w:rsid w:val="009334B8"/>
    <w:rsid w:val="00955F44"/>
    <w:rsid w:val="00962D66"/>
    <w:rsid w:val="00962EDA"/>
    <w:rsid w:val="009E161D"/>
    <w:rsid w:val="009E612B"/>
    <w:rsid w:val="009F02EC"/>
    <w:rsid w:val="009F0D96"/>
    <w:rsid w:val="00A31EBA"/>
    <w:rsid w:val="00A551EB"/>
    <w:rsid w:val="00AD17CF"/>
    <w:rsid w:val="00B00DA6"/>
    <w:rsid w:val="00B36D23"/>
    <w:rsid w:val="00B60D0D"/>
    <w:rsid w:val="00B87A30"/>
    <w:rsid w:val="00BA5CD6"/>
    <w:rsid w:val="00BB03E6"/>
    <w:rsid w:val="00BB233A"/>
    <w:rsid w:val="00BB7BFE"/>
    <w:rsid w:val="00BD19C7"/>
    <w:rsid w:val="00BD64C8"/>
    <w:rsid w:val="00BD7B3A"/>
    <w:rsid w:val="00C00406"/>
    <w:rsid w:val="00C038AA"/>
    <w:rsid w:val="00C05E9E"/>
    <w:rsid w:val="00C605A8"/>
    <w:rsid w:val="00C674A2"/>
    <w:rsid w:val="00C71E7A"/>
    <w:rsid w:val="00C74249"/>
    <w:rsid w:val="00C95EF6"/>
    <w:rsid w:val="00CB53DE"/>
    <w:rsid w:val="00CD310B"/>
    <w:rsid w:val="00CF7283"/>
    <w:rsid w:val="00D32C54"/>
    <w:rsid w:val="00D43169"/>
    <w:rsid w:val="00D90CE7"/>
    <w:rsid w:val="00DC406D"/>
    <w:rsid w:val="00DC7BE7"/>
    <w:rsid w:val="00E33703"/>
    <w:rsid w:val="00E722DF"/>
    <w:rsid w:val="00EA3301"/>
    <w:rsid w:val="00EA5306"/>
    <w:rsid w:val="00ED2ABD"/>
    <w:rsid w:val="00ED409C"/>
    <w:rsid w:val="00EE2052"/>
    <w:rsid w:val="00EF28C2"/>
    <w:rsid w:val="00F173A0"/>
    <w:rsid w:val="00F227D4"/>
    <w:rsid w:val="00F54E34"/>
    <w:rsid w:val="00F5549B"/>
    <w:rsid w:val="00F61EE7"/>
    <w:rsid w:val="00F65E50"/>
    <w:rsid w:val="00F74E7B"/>
    <w:rsid w:val="00F827C6"/>
    <w:rsid w:val="00FA2BEF"/>
    <w:rsid w:val="00FB6DBC"/>
    <w:rsid w:val="00FC0F92"/>
    <w:rsid w:val="00FC1379"/>
    <w:rsid w:val="00FD0BF2"/>
    <w:rsid w:val="00FE6590"/>
    <w:rsid w:val="109A1660"/>
    <w:rsid w:val="2E56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0070C0" fill="t" stroke="t">
      <v:fill on="t" focussize="0,0"/>
      <v:stroke weight="1pt" color="#41719C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0" w:semiHidden="0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2"/>
    <w:next w:val="1"/>
    <w:link w:val="27"/>
    <w:qFormat/>
    <w:uiPriority w:val="0"/>
    <w:pPr>
      <w:numPr>
        <w:ilvl w:val="1"/>
        <w:numId w:val="1"/>
      </w:numPr>
      <w:spacing w:before="0" w:beforeLines="50" w:after="0" w:afterLines="50" w:line="240" w:lineRule="auto"/>
      <w:ind w:left="1152"/>
      <w:jc w:val="center"/>
      <w:outlineLvl w:val="1"/>
    </w:pPr>
    <w:rPr>
      <w:bCs w:val="0"/>
      <w:color w:val="0000CC"/>
      <w:kern w:val="2"/>
      <w:sz w:val="24"/>
      <w:szCs w:val="24"/>
    </w:rPr>
  </w:style>
  <w:style w:type="paragraph" w:styleId="4">
    <w:name w:val="heading 3"/>
    <w:basedOn w:val="1"/>
    <w:next w:val="1"/>
    <w:link w:val="33"/>
    <w:qFormat/>
    <w:uiPriority w:val="0"/>
    <w:pPr>
      <w:keepNext/>
      <w:keepLines/>
      <w:numPr>
        <w:ilvl w:val="2"/>
        <w:numId w:val="1"/>
      </w:numPr>
      <w:spacing w:before="120"/>
      <w:outlineLvl w:val="2"/>
    </w:pPr>
    <w:rPr>
      <w:rFonts w:ascii="Verdana" w:hAnsi="Verdana"/>
      <w:b/>
      <w:color w:val="07026E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8"/>
    <w:uiPriority w:val="0"/>
    <w:pPr>
      <w:widowControl/>
      <w:spacing w:line="360" w:lineRule="auto"/>
      <w:jc w:val="left"/>
    </w:pPr>
    <w:rPr>
      <w:kern w:val="0"/>
      <w:sz w:val="24"/>
      <w:szCs w:val="20"/>
    </w:rPr>
  </w:style>
  <w:style w:type="paragraph" w:styleId="6">
    <w:name w:val="Body Text Indent"/>
    <w:basedOn w:val="1"/>
    <w:link w:val="23"/>
    <w:unhideWhenUsed/>
    <w:uiPriority w:val="99"/>
    <w:pPr>
      <w:spacing w:after="120"/>
      <w:ind w:left="420" w:leftChars="200"/>
    </w:pPr>
  </w:style>
  <w:style w:type="paragraph" w:styleId="7">
    <w:name w:val="Plain Text"/>
    <w:basedOn w:val="1"/>
    <w:link w:val="31"/>
    <w:uiPriority w:val="0"/>
    <w:rPr>
      <w:rFonts w:ascii="宋体" w:hAnsi="Courier New"/>
      <w:szCs w:val="20"/>
    </w:rPr>
  </w:style>
  <w:style w:type="paragraph" w:styleId="8">
    <w:name w:val="Body Text Indent 2"/>
    <w:basedOn w:val="1"/>
    <w:link w:val="22"/>
    <w:uiPriority w:val="0"/>
    <w:pPr>
      <w:widowControl/>
      <w:spacing w:line="360" w:lineRule="auto"/>
      <w:ind w:firstLine="420"/>
      <w:outlineLvl w:val="0"/>
    </w:pPr>
    <w:rPr>
      <w:rFonts w:ascii="宋体"/>
      <w:kern w:val="0"/>
      <w:sz w:val="28"/>
      <w:szCs w:val="20"/>
    </w:rPr>
  </w:style>
  <w:style w:type="paragraph" w:styleId="9">
    <w:name w:val="Balloon Text"/>
    <w:basedOn w:val="1"/>
    <w:link w:val="19"/>
    <w:unhideWhenUsed/>
    <w:uiPriority w:val="99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link w:val="32"/>
    <w:uiPriority w:val="0"/>
    <w:pPr>
      <w:widowControl/>
      <w:spacing w:line="360" w:lineRule="auto"/>
      <w:ind w:firstLine="480" w:firstLineChars="200"/>
      <w:jc w:val="left"/>
    </w:pPr>
    <w:rPr>
      <w:rFonts w:ascii="宋体" w:hAnsi="宋体"/>
      <w:kern w:val="0"/>
      <w:sz w:val="24"/>
      <w:szCs w:val="20"/>
    </w:rPr>
  </w:style>
  <w:style w:type="paragraph" w:styleId="13">
    <w:name w:val="Body Text First Indent 2"/>
    <w:basedOn w:val="6"/>
    <w:link w:val="37"/>
    <w:unhideWhenUsed/>
    <w:uiPriority w:val="0"/>
    <w:pPr>
      <w:ind w:left="0" w:firstLine="320" w:firstLineChars="200"/>
      <w:jc w:val="left"/>
    </w:pPr>
    <w:rPr>
      <w:rFonts w:ascii="Verdana" w:hAnsi="Verdana"/>
      <w:sz w:val="16"/>
      <w:szCs w:val="18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uiPriority w:val="0"/>
  </w:style>
  <w:style w:type="character" w:styleId="18">
    <w:name w:val="Hyperlink"/>
    <w:unhideWhenUsed/>
    <w:uiPriority w:val="99"/>
    <w:rPr>
      <w:color w:val="0000FF"/>
      <w:u w:val="single"/>
    </w:rPr>
  </w:style>
  <w:style w:type="character" w:customStyle="1" w:styleId="19">
    <w:name w:val="批注框文本 字符"/>
    <w:link w:val="9"/>
    <w:semiHidden/>
    <w:uiPriority w:val="99"/>
    <w:rPr>
      <w:kern w:val="2"/>
      <w:sz w:val="18"/>
      <w:szCs w:val="18"/>
    </w:rPr>
  </w:style>
  <w:style w:type="character" w:customStyle="1" w:styleId="20">
    <w:name w:val="TableItem Char"/>
    <w:link w:val="21"/>
    <w:locked/>
    <w:uiPriority w:val="0"/>
    <w:rPr>
      <w:rFonts w:ascii="Verdana" w:hAnsi="Verdana" w:cs="Verdana"/>
      <w:b/>
      <w:color w:val="E36C0A"/>
      <w:spacing w:val="-10"/>
      <w:sz w:val="16"/>
      <w:szCs w:val="28"/>
    </w:rPr>
  </w:style>
  <w:style w:type="paragraph" w:customStyle="1" w:styleId="21">
    <w:name w:val="TableItem"/>
    <w:basedOn w:val="1"/>
    <w:link w:val="20"/>
    <w:uiPriority w:val="0"/>
    <w:pPr>
      <w:widowControl/>
      <w:jc w:val="left"/>
    </w:pPr>
    <w:rPr>
      <w:rFonts w:ascii="Verdana" w:hAnsi="Verdana"/>
      <w:b/>
      <w:color w:val="E36C0A"/>
      <w:spacing w:val="-10"/>
      <w:kern w:val="0"/>
      <w:sz w:val="16"/>
      <w:szCs w:val="28"/>
    </w:rPr>
  </w:style>
  <w:style w:type="character" w:customStyle="1" w:styleId="22">
    <w:name w:val="正文文本缩进 2 字符"/>
    <w:link w:val="8"/>
    <w:uiPriority w:val="0"/>
    <w:rPr>
      <w:rFonts w:ascii="宋体"/>
      <w:sz w:val="28"/>
    </w:rPr>
  </w:style>
  <w:style w:type="character" w:customStyle="1" w:styleId="23">
    <w:name w:val="正文文本缩进 字符"/>
    <w:link w:val="6"/>
    <w:semiHidden/>
    <w:uiPriority w:val="99"/>
    <w:rPr>
      <w:kern w:val="2"/>
      <w:sz w:val="21"/>
      <w:szCs w:val="24"/>
    </w:rPr>
  </w:style>
  <w:style w:type="character" w:customStyle="1" w:styleId="24">
    <w:name w:val="标题 1 字符"/>
    <w:link w:val="2"/>
    <w:uiPriority w:val="9"/>
    <w:rPr>
      <w:b/>
      <w:bCs/>
      <w:kern w:val="44"/>
      <w:sz w:val="44"/>
      <w:szCs w:val="44"/>
    </w:rPr>
  </w:style>
  <w:style w:type="character" w:customStyle="1" w:styleId="25">
    <w:name w:val="黑点 Char"/>
    <w:link w:val="26"/>
    <w:locked/>
    <w:uiPriority w:val="0"/>
    <w:rPr>
      <w:rFonts w:ascii="Arial" w:hAnsi="Arial" w:eastAsia="Arial" w:cs="Arial"/>
      <w:kern w:val="2"/>
      <w:sz w:val="16"/>
      <w:szCs w:val="18"/>
    </w:rPr>
  </w:style>
  <w:style w:type="paragraph" w:customStyle="1" w:styleId="26">
    <w:name w:val="黑点"/>
    <w:basedOn w:val="1"/>
    <w:link w:val="25"/>
    <w:uiPriority w:val="0"/>
    <w:pPr>
      <w:numPr>
        <w:ilvl w:val="0"/>
        <w:numId w:val="2"/>
      </w:numPr>
      <w:tabs>
        <w:tab w:val="left" w:pos="0"/>
      </w:tabs>
      <w:spacing w:after="120"/>
    </w:pPr>
    <w:rPr>
      <w:rFonts w:ascii="Arial" w:hAnsi="Arial" w:eastAsia="Arial"/>
      <w:sz w:val="16"/>
      <w:szCs w:val="18"/>
    </w:rPr>
  </w:style>
  <w:style w:type="character" w:customStyle="1" w:styleId="27">
    <w:name w:val="标题 2 字符"/>
    <w:link w:val="3"/>
    <w:semiHidden/>
    <w:uiPriority w:val="0"/>
    <w:rPr>
      <w:b/>
      <w:color w:val="0000CC"/>
      <w:kern w:val="2"/>
      <w:sz w:val="24"/>
      <w:szCs w:val="24"/>
    </w:rPr>
  </w:style>
  <w:style w:type="character" w:customStyle="1" w:styleId="28">
    <w:name w:val="正文文本 字符"/>
    <w:link w:val="5"/>
    <w:uiPriority w:val="0"/>
    <w:rPr>
      <w:sz w:val="24"/>
    </w:rPr>
  </w:style>
  <w:style w:type="character" w:customStyle="1" w:styleId="29">
    <w:name w:val="图居中 Char"/>
    <w:link w:val="30"/>
    <w:locked/>
    <w:uiPriority w:val="0"/>
    <w:rPr>
      <w:rFonts w:ascii="Verdana" w:hAnsi="Verdana" w:cs="Verdana"/>
      <w:kern w:val="2"/>
      <w:sz w:val="16"/>
      <w:szCs w:val="18"/>
    </w:rPr>
  </w:style>
  <w:style w:type="paragraph" w:customStyle="1" w:styleId="30">
    <w:name w:val="图居中"/>
    <w:basedOn w:val="1"/>
    <w:link w:val="29"/>
    <w:uiPriority w:val="0"/>
    <w:pPr>
      <w:jc w:val="center"/>
    </w:pPr>
    <w:rPr>
      <w:rFonts w:ascii="Verdana" w:hAnsi="Verdana"/>
      <w:sz w:val="16"/>
      <w:szCs w:val="18"/>
    </w:rPr>
  </w:style>
  <w:style w:type="character" w:customStyle="1" w:styleId="31">
    <w:name w:val="纯文本 字符"/>
    <w:link w:val="7"/>
    <w:uiPriority w:val="0"/>
    <w:rPr>
      <w:rFonts w:ascii="宋体" w:hAnsi="Courier New"/>
      <w:kern w:val="2"/>
      <w:sz w:val="21"/>
    </w:rPr>
  </w:style>
  <w:style w:type="character" w:customStyle="1" w:styleId="32">
    <w:name w:val="正文文本缩进 3 字符"/>
    <w:link w:val="12"/>
    <w:uiPriority w:val="0"/>
    <w:rPr>
      <w:rFonts w:ascii="宋体" w:hAnsi="宋体"/>
      <w:sz w:val="24"/>
    </w:rPr>
  </w:style>
  <w:style w:type="character" w:customStyle="1" w:styleId="33">
    <w:name w:val="标题 3 字符"/>
    <w:link w:val="4"/>
    <w:semiHidden/>
    <w:uiPriority w:val="0"/>
    <w:rPr>
      <w:rFonts w:ascii="Verdana" w:hAnsi="Verdana" w:cs="宋体"/>
      <w:b/>
      <w:color w:val="07026E"/>
      <w:kern w:val="2"/>
      <w:sz w:val="21"/>
      <w:szCs w:val="32"/>
    </w:rPr>
  </w:style>
  <w:style w:type="character" w:customStyle="1" w:styleId="34">
    <w:name w:val="页眉 字符1"/>
    <w:link w:val="11"/>
    <w:uiPriority w:val="0"/>
    <w:rPr>
      <w:kern w:val="2"/>
      <w:sz w:val="18"/>
      <w:szCs w:val="18"/>
    </w:rPr>
  </w:style>
  <w:style w:type="character" w:customStyle="1" w:styleId="35">
    <w:name w:val="Mode List Char"/>
    <w:link w:val="36"/>
    <w:locked/>
    <w:uiPriority w:val="0"/>
    <w:rPr>
      <w:rFonts w:eastAsia="Times New Roman"/>
      <w:color w:val="0000CC"/>
      <w:kern w:val="2"/>
      <w:sz w:val="16"/>
      <w:szCs w:val="16"/>
    </w:rPr>
  </w:style>
  <w:style w:type="paragraph" w:customStyle="1" w:styleId="36">
    <w:name w:val="Mode List"/>
    <w:basedOn w:val="1"/>
    <w:link w:val="35"/>
    <w:uiPriority w:val="0"/>
    <w:rPr>
      <w:rFonts w:eastAsia="Times New Roman"/>
      <w:color w:val="0000CC"/>
      <w:sz w:val="16"/>
      <w:szCs w:val="16"/>
    </w:rPr>
  </w:style>
  <w:style w:type="character" w:customStyle="1" w:styleId="37">
    <w:name w:val="正文首行缩进 2 字符"/>
    <w:link w:val="13"/>
    <w:semiHidden/>
    <w:uiPriority w:val="0"/>
    <w:rPr>
      <w:rFonts w:ascii="Verdana" w:hAnsi="Verdana" w:cs="Verdana"/>
      <w:kern w:val="2"/>
      <w:sz w:val="16"/>
      <w:szCs w:val="18"/>
    </w:rPr>
  </w:style>
  <w:style w:type="character" w:customStyle="1" w:styleId="38">
    <w:name w:val="页眉 字符"/>
    <w:uiPriority w:val="99"/>
  </w:style>
  <w:style w:type="paragraph" w:styleId="3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www.shbatuo.com</Company>
  <Pages>1</Pages>
  <Words>382</Words>
  <Characters>2178</Characters>
  <Lines>18</Lines>
  <Paragraphs>5</Paragraphs>
  <TotalTime>147</TotalTime>
  <ScaleCrop>false</ScaleCrop>
  <LinksUpToDate>false</LinksUpToDate>
  <CharactersWithSpaces>2555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2024-03-14T14:53:00Z</dcterms:created>
  <dc:creator>shbatuo</dc:creator>
  <cp:lastModifiedBy>小丽</cp:lastModifiedBy>
  <cp:lastPrinted>2023-04-04T13:07:00Z</cp:lastPrinted>
  <dcterms:modified xsi:type="dcterms:W3CDTF">2024-03-20T08:00:47Z</dcterms:modified>
  <dc:title>服务承诺书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B6A83CE66693481BA40EB45A3D6B30B3_13</vt:lpwstr>
  </property>
</Properties>
</file>